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form4.xml.htm"/>
      <w:bookmarkStart w:id="1" w:name="ksform4"/>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Rogoff Richard B.</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 INTEST CORPORATION</w:t>
                  </w:r>
                </w:p>
              </w:tc>
            </w:tr>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804 EAST GATE DR, SUITE 200</w:t>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MT. LAUREL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NJ</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08054</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INTEST CORP</w:t>
              </w:r>
            </w:hyperlink>
            <w:r>
              <w:rPr/>
              <w:t xml:space="preserve"> [ </w:t>
            </w:r>
            <w:r>
              <w:rPr>
                <w:rFonts w:ascii="Times;serif" w:hAnsi="Times;serif"/>
                <w:color w:val="0000FF"/>
                <w:sz w:val="24"/>
                <w:shd w:fill="FFFFFF" w:val="clear"/>
              </w:rPr>
              <w:t>INTT</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President and 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04/28/2026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478"/>
        <w:gridCol w:w="907"/>
        <w:gridCol w:w="775"/>
        <w:gridCol w:w="602"/>
        <w:gridCol w:w="353"/>
        <w:gridCol w:w="819"/>
        <w:gridCol w:w="465"/>
        <w:gridCol w:w="679"/>
        <w:gridCol w:w="1183"/>
        <w:gridCol w:w="1012"/>
        <w:gridCol w:w="932"/>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478"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7"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55"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1963"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8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101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32"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478"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7"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2"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53"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1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65"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67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8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1012"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478"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04/28/2026</w:t>
            </w:r>
          </w:p>
        </w:tc>
        <w:tc>
          <w:tcPr>
            <w:tcW w:w="77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F</w:t>
            </w:r>
          </w:p>
        </w:tc>
        <w:tc>
          <w:tcPr>
            <w:tcW w:w="35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1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00FF"/>
                <w:sz w:val="24"/>
                <w:shd w:fill="FFFFFF" w:val="clear"/>
              </w:rPr>
              <w:t>220</w:t>
            </w:r>
            <w:r>
              <w:rPr>
                <w:rFonts w:ascii="Times;serif" w:hAnsi="Times;serif"/>
                <w:color w:val="008000"/>
                <w:position w:val="7"/>
                <w:sz w:val="16"/>
                <w:sz w:val="20"/>
                <w:shd w:fill="FFFFFF" w:val="clear"/>
              </w:rPr>
              <w:t>(1)</w:t>
            </w:r>
            <w:r>
              <w:rPr/>
              <w:t xml:space="preserve"> </w:t>
            </w:r>
          </w:p>
        </w:tc>
        <w:tc>
          <w:tcPr>
            <w:tcW w:w="4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67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16.9</w:t>
            </w:r>
            <w:r>
              <w:rPr/>
              <w:t xml:space="preserve"> </w:t>
            </w:r>
          </w:p>
        </w:tc>
        <w:tc>
          <w:tcPr>
            <w:tcW w:w="1183"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11,932</w:t>
            </w:r>
          </w:p>
        </w:tc>
        <w:tc>
          <w:tcPr>
            <w:tcW w:w="1012"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32"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128" w:type="dxa"/>
        <w:jc w:val="left"/>
        <w:tblInd w:w="-7" w:type="dxa"/>
        <w:tblLayout w:type="fixed"/>
        <w:tblCellMar>
          <w:top w:w="60" w:type="dxa"/>
          <w:left w:w="60" w:type="dxa"/>
          <w:bottom w:w="60" w:type="dxa"/>
          <w:right w:w="60" w:type="dxa"/>
        </w:tblCellMar>
      </w:tblPr>
      <w:tblGrid>
        <w:gridCol w:w="980"/>
        <w:gridCol w:w="861"/>
        <w:gridCol w:w="891"/>
        <w:gridCol w:w="771"/>
        <w:gridCol w:w="591"/>
        <w:gridCol w:w="300"/>
        <w:gridCol w:w="400"/>
        <w:gridCol w:w="401"/>
        <w:gridCol w:w="906"/>
        <w:gridCol w:w="801"/>
        <w:gridCol w:w="891"/>
        <w:gridCol w:w="921"/>
        <w:gridCol w:w="801"/>
        <w:gridCol w:w="936"/>
        <w:gridCol w:w="831"/>
        <w:gridCol w:w="846"/>
      </w:tblGrid>
      <w:tr>
        <w:trPr>
          <w:tblHeader w:val="true"/>
        </w:trPr>
        <w:tc>
          <w:tcPr>
            <w:tcW w:w="12128"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980"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0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81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3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980"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4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4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92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3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Restricted Stock Units</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3,030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3,030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13.65</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03/31/2036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14.47</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03/15/2036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3,895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3,895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03/17/2035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13,565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13,565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7.74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03/17/2035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1,599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1,599</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11.33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03/05/2034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9,496</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9,496</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16.06</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(7)</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03/07/2033</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6,504</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6,504</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980"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8.14</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4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(8)</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04/27/2032</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92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13,084</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3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13,084</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These shares were withheld to cover tax withholding obligations on the vesting of restricted stock on April 28,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These restricted stock units, which convert into common stock on a one-for-one basis, will vest in equal installments on each of March 17, 2027, March 17, 2028 and March 17, 2029.</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This option will vest on the third anniversary of the grant date (the "Vesting Date") if the volume weighted average price of the company's common stock over the final 20 consecutive trading days preceding the Vesting Date exceeds specified prices.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This option vests in four equal annual installments commencing on March 16, 2027.</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This option vests in four equal annual installments commencing on March 17, 2026.</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This option vests in four equal annual installments commencing on March 6, 2025.</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7. This option vests in four equal annual installments commencing on March 8, 2024.</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8. This option is fully vested as of the date of this report.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Duncan Gilmour, Attorney-in-Fact for Richard B. Rogoff</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04/29/2026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589451" TargetMode="External"/><Relationship Id="rId5" Type="http://schemas.openxmlformats.org/officeDocument/2006/relationships/hyperlink" Target="http://www.sec.gov/cgi-bin/browse-edgar?action=getcompany&amp;CIK=0001036262"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833</Words>
  <Characters>4381</Characters>
  <CharactersWithSpaces>5100</CharactersWithSpaces>
  <Paragraphs>168</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