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w:t>
      </w:r>
    </w:p>
    <w:tbl>
      <w:tblPr>
        <w:tblLayout w:type="fixed"/>
        <w:tblInd w:w="5380" w:type="dxa"/>
        <w:tblCellMar>
          <w:top w:w="0" w:type="dxa"/>
          <w:left w:w="0" w:type="dxa"/>
          <w:bottom w:w="0" w:type="dxa"/>
          <w:right w:w="0" w:type="dxa"/>
        </w:tblCellMar>
      </w:tblPr>
      <w:tr>
        <w:trPr>
          <w:trHeight w:val="201"/>
        </w:trPr>
        <w:tc>
          <w:tcPr>
            <w:tcW w:w="2840" w:type="dxa"/>
            <w:vAlign w:val="bottom"/>
            <w:gridSpan w:val="3"/>
          </w:tcPr>
          <w:p>
            <w:pPr>
              <w:ind w:left="740"/>
              <w:spacing w:after="0" w:line="201" w:lineRule="exact"/>
              <w:rPr>
                <w:sz w:val="20"/>
                <w:szCs w:val="20"/>
                <w:color w:val="auto"/>
              </w:rPr>
            </w:pPr>
            <w:r>
              <w:rPr>
                <w:rFonts w:ascii="Courier New" w:cs="Courier New" w:eastAsia="Courier New" w:hAnsi="Courier New"/>
                <w:sz w:val="18"/>
                <w:szCs w:val="18"/>
                <w:color w:val="auto"/>
              </w:rPr>
              <w:t>OMB APPROVAL</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December 31, 1997</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average burden</w:t>
            </w:r>
          </w:p>
        </w:tc>
      </w:tr>
      <w:tr>
        <w:trPr>
          <w:trHeight w:val="235"/>
        </w:trPr>
        <w:tc>
          <w:tcPr>
            <w:tcW w:w="1000" w:type="dxa"/>
            <w:vAlign w:val="bottom"/>
          </w:tcPr>
          <w:p>
            <w:pPr>
              <w:spacing w:after="0"/>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response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....14.90</w:t>
            </w:r>
          </w:p>
        </w:tc>
      </w:tr>
    </w:tbl>
    <w:p>
      <w:pPr>
        <w:ind w:left="5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899"/>
        <w:spacing w:after="0"/>
        <w:tabs>
          <w:tab w:leader="none" w:pos="3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inTEST Corporation</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par value $0.01</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461147 10 0</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6960"/>
        <w:spacing w:after="0"/>
        <w:rPr>
          <w:sz w:val="20"/>
          <w:szCs w:val="20"/>
          <w:color w:val="auto"/>
        </w:rPr>
      </w:pPr>
      <w:r>
        <w:rPr>
          <w:rFonts w:ascii="Courier New" w:cs="Courier New" w:eastAsia="Courier New" w:hAnsi="Courier New"/>
          <w:sz w:val="18"/>
          <w:szCs w:val="18"/>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461147 10 0</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60" w:type="dxa"/>
            <w:vAlign w:val="bottom"/>
          </w:tcPr>
          <w:p>
            <w:pPr>
              <w:spacing w:after="0"/>
              <w:rPr>
                <w:sz w:val="24"/>
                <w:szCs w:val="24"/>
                <w:color w:val="auto"/>
              </w:rPr>
            </w:pPr>
          </w:p>
        </w:tc>
        <w:tc>
          <w:tcPr>
            <w:tcW w:w="5860" w:type="dxa"/>
            <w:vAlign w:val="bottom"/>
          </w:tcPr>
          <w:p>
            <w:pPr>
              <w:ind w:left="480"/>
              <w:spacing w:after="0"/>
              <w:rPr>
                <w:sz w:val="20"/>
                <w:szCs w:val="20"/>
                <w:color w:val="auto"/>
              </w:rPr>
            </w:pPr>
            <w:r>
              <w:rPr>
                <w:rFonts w:ascii="Courier New" w:cs="Courier New" w:eastAsia="Courier New" w:hAnsi="Courier New"/>
                <w:sz w:val="18"/>
                <w:szCs w:val="18"/>
                <w:color w:val="auto"/>
              </w:rPr>
              <w:t>Daniel J. Graham</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2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2.CHECK THE APPROPRIATE BOX IF A MEMBER OF A GROUP*</w:t>
            </w: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w:t>
            </w:r>
          </w:p>
        </w:tc>
        <w:tc>
          <w:tcPr>
            <w:tcW w:w="1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5860" w:type="dxa"/>
            <w:vAlign w:val="bottom"/>
          </w:tcPr>
          <w:p>
            <w:pPr>
              <w:spacing w:after="0"/>
              <w:rPr>
                <w:sz w:val="17"/>
                <w:szCs w:val="17"/>
                <w:color w:val="auto"/>
              </w:rPr>
            </w:pPr>
          </w:p>
        </w:tc>
        <w:tc>
          <w:tcPr>
            <w:tcW w:w="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1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35"/>
        </w:trPr>
        <w:tc>
          <w:tcPr>
            <w:tcW w:w="160" w:type="dxa"/>
            <w:vAlign w:val="bottom"/>
            <w:vMerge w:val="continue"/>
          </w:tcPr>
          <w:p>
            <w:pPr>
              <w:spacing w:after="0"/>
              <w:rPr>
                <w:sz w:val="20"/>
                <w:szCs w:val="20"/>
                <w:color w:val="auto"/>
              </w:rPr>
            </w:pPr>
          </w:p>
        </w:tc>
        <w:tc>
          <w:tcPr>
            <w:tcW w:w="82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bl>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4.</w:t>
            </w:r>
          </w:p>
        </w:tc>
        <w:tc>
          <w:tcPr>
            <w:tcW w:w="16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CITIZENSHIP</w:t>
            </w:r>
          </w:p>
        </w:tc>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OR PLACE OF ORGANIZATION</w:t>
            </w:r>
          </w:p>
        </w:tc>
        <w:tc>
          <w:tcPr>
            <w:tcW w:w="0" w:type="dxa"/>
            <w:vAlign w:val="bottom"/>
          </w:tcPr>
          <w:p>
            <w:pPr>
              <w:spacing w:after="0"/>
              <w:rPr>
                <w:sz w:val="1"/>
                <w:szCs w:val="1"/>
                <w:color w:val="auto"/>
              </w:rPr>
            </w:pPr>
          </w:p>
        </w:tc>
      </w:tr>
      <w:tr>
        <w:trPr>
          <w:trHeight w:val="279"/>
        </w:trPr>
        <w:tc>
          <w:tcPr>
            <w:tcW w:w="22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U.S.A.</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1"/>
              </w:rPr>
              <w:t>- -------------|----</w:t>
            </w:r>
          </w:p>
        </w:tc>
        <w:tc>
          <w:tcPr>
            <w:tcW w:w="6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5.</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SOLE VOTING POWER</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0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652"/>
              <w:spacing w:after="0" w:line="203" w:lineRule="exact"/>
              <w:rPr>
                <w:sz w:val="20"/>
                <w:szCs w:val="20"/>
                <w:color w:val="auto"/>
              </w:rPr>
            </w:pPr>
            <w:r>
              <w:rPr>
                <w:rFonts w:ascii="Courier New" w:cs="Courier New" w:eastAsia="Courier New" w:hAnsi="Courier New"/>
                <w:sz w:val="18"/>
                <w:szCs w:val="18"/>
                <w:color w:val="auto"/>
              </w:rPr>
              <w:t>338,460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6.</w:t>
            </w:r>
          </w:p>
        </w:tc>
        <w:tc>
          <w:tcPr>
            <w:tcW w:w="6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SHARED VOTING POWER</w:t>
            </w:r>
          </w:p>
        </w:tc>
        <w:tc>
          <w:tcPr>
            <w:tcW w:w="0" w:type="dxa"/>
            <w:vAlign w:val="bottom"/>
          </w:tcPr>
          <w:p>
            <w:pPr>
              <w:spacing w:after="0"/>
              <w:rPr>
                <w:sz w:val="1"/>
                <w:szCs w:val="1"/>
                <w:color w:val="auto"/>
              </w:rPr>
            </w:pPr>
          </w:p>
        </w:tc>
      </w:tr>
      <w:tr>
        <w:trPr>
          <w:trHeight w:val="203"/>
        </w:trPr>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BENEFICIALLY |</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4652"/>
              <w:spacing w:after="0" w:line="203" w:lineRule="exact"/>
              <w:rPr>
                <w:sz w:val="20"/>
                <w:szCs w:val="20"/>
                <w:color w:val="auto"/>
              </w:rPr>
            </w:pPr>
            <w:r>
              <w:rPr>
                <w:rFonts w:ascii="Courier New" w:cs="Courier New" w:eastAsia="Courier New" w:hAnsi="Courier New"/>
                <w:sz w:val="18"/>
                <w:szCs w:val="18"/>
                <w:color w:val="auto"/>
              </w:rPr>
              <w:t>16,500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20" w:type="dxa"/>
            <w:vAlign w:val="bottom"/>
          </w:tcPr>
          <w:p>
            <w:pPr>
              <w:spacing w:after="0"/>
              <w:rPr>
                <w:sz w:val="24"/>
                <w:szCs w:val="24"/>
                <w:color w:val="auto"/>
              </w:rPr>
            </w:pPr>
          </w:p>
        </w:tc>
        <w:tc>
          <w:tcPr>
            <w:tcW w:w="1100" w:type="dxa"/>
            <w:vAlign w:val="bottom"/>
          </w:tcPr>
          <w:p>
            <w:pPr>
              <w:jc w:val="center"/>
              <w:ind w:right="172"/>
              <w:spacing w:after="0"/>
              <w:rPr>
                <w:sz w:val="20"/>
                <w:szCs w:val="20"/>
                <w:color w:val="auto"/>
              </w:rPr>
            </w:pPr>
            <w:r>
              <w:rPr>
                <w:rFonts w:ascii="Courier New" w:cs="Courier New" w:eastAsia="Courier New" w:hAnsi="Courier New"/>
                <w:sz w:val="18"/>
                <w:szCs w:val="18"/>
                <w:color w:val="auto"/>
              </w:rPr>
              <w:t>EACH</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 7.</w:t>
            </w:r>
          </w:p>
        </w:tc>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 SOLE DISPOSITIVE POWER</w:t>
            </w:r>
          </w:p>
        </w:tc>
        <w:tc>
          <w:tcPr>
            <w:tcW w:w="0" w:type="dxa"/>
            <w:vAlign w:val="bottom"/>
          </w:tcPr>
          <w:p>
            <w:pPr>
              <w:spacing w:after="0"/>
              <w:rPr>
                <w:sz w:val="1"/>
                <w:szCs w:val="1"/>
                <w:color w:val="auto"/>
              </w:rPr>
            </w:pPr>
          </w:p>
        </w:tc>
      </w:tr>
    </w:tbl>
    <w:p>
      <w:pPr>
        <w:sectPr>
          <w:pgSz w:w="11900" w:h="16894" w:orient="portrait"/>
          <w:cols w:equalWidth="0" w:num="1">
            <w:col w:w="10219"/>
          </w:cols>
          <w:pgMar w:left="240" w:top="420" w:right="1440" w:bottom="0" w:gutter="0" w:footer="0" w:header="0"/>
        </w:sectPr>
      </w:pPr>
    </w:p>
    <w:bookmarkStart w:id="1" w:name="page2"/>
    <w:bookmarkEnd w:id="1"/>
    <w:p>
      <w:pPr>
        <w:ind w:left="220"/>
        <w:spacing w:after="0"/>
        <w:tabs>
          <w:tab w:leader="none" w:pos="1360" w:val="left"/>
          <w:tab w:leader="none" w:pos="1880" w:val="left"/>
          <w:tab w:leader="none" w:pos="2940" w:val="left"/>
        </w:tabs>
        <w:rPr>
          <w:sz w:val="20"/>
          <w:szCs w:val="20"/>
          <w:color w:val="auto"/>
        </w:rPr>
      </w:pPr>
      <w:r>
        <w:rPr>
          <w:rFonts w:ascii="Courier New" w:cs="Courier New" w:eastAsia="Courier New" w:hAnsi="Courier New"/>
          <w:sz w:val="18"/>
          <w:szCs w:val="18"/>
          <w:color w:val="auto"/>
        </w:rPr>
        <w:t>REPORTING</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338,460</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PERSON WITH |----|-----------------------------------------------------------</w:t>
      </w:r>
    </w:p>
    <w:p>
      <w:pPr>
        <w:ind w:left="1380"/>
        <w:spacing w:after="0" w:line="238" w:lineRule="auto"/>
        <w:rPr>
          <w:sz w:val="20"/>
          <w:szCs w:val="20"/>
          <w:color w:val="auto"/>
        </w:rPr>
      </w:pPr>
      <w:r>
        <w:rPr>
          <w:rFonts w:ascii="Courier New" w:cs="Courier New" w:eastAsia="Courier New" w:hAnsi="Courier New"/>
          <w:sz w:val="18"/>
          <w:szCs w:val="18"/>
          <w:color w:val="auto"/>
        </w:rPr>
        <w:t>| 8. | SHARED DISPOSITIVE POWER</w:t>
      </w:r>
    </w:p>
    <w:p>
      <w:pPr>
        <w:ind w:left="1380"/>
        <w:spacing w:after="0"/>
        <w:tabs>
          <w:tab w:leader="none" w:pos="1880" w:val="left"/>
          <w:tab w:leader="none" w:pos="3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16,500</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354,960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tabs>
          <w:tab w:leader="none" w:pos="694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6.0%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 PERSON*</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w:t>
      </w:r>
    </w:p>
    <w:p>
      <w:pPr>
        <w:spacing w:after="0" w:line="3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6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w:t>
      </w:r>
    </w:p>
    <w:p>
      <w:pPr>
        <w:sectPr>
          <w:pgSz w:w="11900" w:h="16838" w:orient="portrait"/>
          <w:cols w:equalWidth="0" w:num="1">
            <w:col w:w="10219"/>
          </w:cols>
          <w:pgMar w:left="240" w:top="110"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Responses to Items 1-10 and Signature Attestation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740" w:hanging="732"/>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inTEST Corporation</w:t>
      </w:r>
    </w:p>
    <w:p>
      <w:pPr>
        <w:spacing w:after="0" w:line="30" w:lineRule="exact"/>
        <w:rPr>
          <w:rFonts w:ascii="Courier New" w:cs="Courier New" w:eastAsia="Courier New" w:hAnsi="Courier New"/>
          <w:sz w:val="18"/>
          <w:szCs w:val="18"/>
          <w:color w:val="auto"/>
        </w:rPr>
      </w:pPr>
    </w:p>
    <w:p>
      <w:pPr>
        <w:ind w:left="740" w:hanging="732"/>
        <w:spacing w:after="0" w:line="238"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Pin Oak Lane</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Cherry Hill, NJ</w:t>
      </w:r>
      <w:r>
        <w:rPr>
          <w:sz w:val="20"/>
          <w:szCs w:val="20"/>
          <w:color w:val="auto"/>
        </w:rPr>
        <w:tab/>
      </w:r>
      <w:r>
        <w:rPr>
          <w:rFonts w:ascii="Courier New" w:cs="Courier New" w:eastAsia="Courier New" w:hAnsi="Courier New"/>
          <w:sz w:val="16"/>
          <w:szCs w:val="16"/>
          <w:color w:val="auto"/>
        </w:rPr>
        <w:t>08003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740" w:hanging="732"/>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Daniel J. Graham</w:t>
      </w:r>
    </w:p>
    <w:p>
      <w:pPr>
        <w:spacing w:after="0" w:line="30" w:lineRule="exact"/>
        <w:rPr>
          <w:rFonts w:ascii="Courier New" w:cs="Courier New" w:eastAsia="Courier New" w:hAnsi="Courier New"/>
          <w:sz w:val="18"/>
          <w:szCs w:val="18"/>
          <w:color w:val="auto"/>
        </w:rPr>
      </w:pPr>
    </w:p>
    <w:p>
      <w:pPr>
        <w:ind w:left="740" w:hanging="732"/>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Pin Oak Lane</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Cherry Hill, NJ 08003</w:t>
      </w:r>
    </w:p>
    <w:p>
      <w:pPr>
        <w:ind w:left="740" w:hanging="732"/>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ind w:left="740" w:hanging="732"/>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ind w:left="740" w:hanging="732"/>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46114710-0</w:t>
      </w:r>
    </w:p>
    <w:p>
      <w:pPr>
        <w:spacing w:after="0" w:line="3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 [ ]</w:t>
      </w:r>
      <w:r>
        <w:rPr>
          <w:sz w:val="20"/>
          <w:szCs w:val="20"/>
          <w:color w:val="auto"/>
        </w:rPr>
        <w:tab/>
      </w:r>
      <w:r>
        <w:rPr>
          <w:rFonts w:ascii="Courier New" w:cs="Courier New" w:eastAsia="Courier New" w:hAnsi="Courier New"/>
          <w:sz w:val="16"/>
          <w:szCs w:val="16"/>
          <w:color w:val="auto"/>
        </w:rPr>
        <w:t>Broker of Dealer registered under Section 15 of the Act.</w:t>
      </w:r>
    </w:p>
    <w:p>
      <w:pPr>
        <w:spacing w:after="0" w:line="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 [ ]</w:t>
      </w:r>
      <w:r>
        <w:rPr>
          <w:sz w:val="20"/>
          <w:szCs w:val="20"/>
          <w:color w:val="auto"/>
        </w:rPr>
        <w:tab/>
      </w:r>
      <w:r>
        <w:rPr>
          <w:rFonts w:ascii="Courier New" w:cs="Courier New" w:eastAsia="Courier New" w:hAnsi="Courier New"/>
          <w:sz w:val="16"/>
          <w:szCs w:val="16"/>
          <w:color w:val="auto"/>
        </w:rPr>
        <w:t>Bank as defined in Section 3(a)(6) of the Act.</w:t>
      </w:r>
    </w:p>
    <w:p>
      <w:pPr>
        <w:ind w:right="2739"/>
        <w:spacing w:after="0" w:line="268" w:lineRule="auto"/>
        <w:rPr>
          <w:sz w:val="20"/>
          <w:szCs w:val="20"/>
          <w:color w:val="auto"/>
        </w:rPr>
      </w:pPr>
      <w:r>
        <w:rPr>
          <w:rFonts w:ascii="Courier New" w:cs="Courier New" w:eastAsia="Courier New" w:hAnsi="Courier New"/>
          <w:sz w:val="16"/>
          <w:szCs w:val="16"/>
          <w:color w:val="auto"/>
        </w:rPr>
        <w:t>c. [ ] Insurance Company as defined in Section 3(a)(19) of the Act. d. [ ] Investment Company registered under Section 8 of the Investment</w:t>
      </w:r>
    </w:p>
    <w:p>
      <w:pPr>
        <w:ind w:left="1060"/>
        <w:spacing w:after="0"/>
        <w:rPr>
          <w:sz w:val="20"/>
          <w:szCs w:val="20"/>
          <w:color w:val="auto"/>
        </w:rPr>
      </w:pPr>
      <w:r>
        <w:rPr>
          <w:rFonts w:ascii="Courier New" w:cs="Courier New" w:eastAsia="Courier New" w:hAnsi="Courier New"/>
          <w:sz w:val="18"/>
          <w:szCs w:val="18"/>
          <w:color w:val="auto"/>
        </w:rPr>
        <w:t>Company Act.</w:t>
      </w:r>
    </w:p>
    <w:p>
      <w:pPr>
        <w:ind w:left="860" w:right="2519" w:hanging="1052"/>
        <w:spacing w:after="0" w:line="238" w:lineRule="auto"/>
        <w:tabs>
          <w:tab w:leader="none" w:pos="840" w:val="left"/>
        </w:tabs>
        <w:rPr>
          <w:sz w:val="20"/>
          <w:szCs w:val="20"/>
          <w:color w:val="auto"/>
        </w:rPr>
      </w:pPr>
      <w:r>
        <w:rPr>
          <w:rFonts w:ascii="Courier New" w:cs="Courier New" w:eastAsia="Courier New" w:hAnsi="Courier New"/>
          <w:sz w:val="18"/>
          <w:szCs w:val="18"/>
          <w:color w:val="auto"/>
        </w:rPr>
        <w:t>e. [ ]</w:t>
        <w:tab/>
        <w:t>Investment Adviser registered under Section 203 of the Investment Advisers Act of 1940</w:t>
      </w:r>
    </w:p>
    <w:p>
      <w:pPr>
        <w:spacing w:after="0" w:line="1" w:lineRule="exact"/>
        <w:rPr>
          <w:sz w:val="20"/>
          <w:szCs w:val="20"/>
          <w:color w:val="auto"/>
        </w:rPr>
      </w:pPr>
    </w:p>
    <w:p>
      <w:pPr>
        <w:ind w:left="860" w:right="1999" w:hanging="1052"/>
        <w:spacing w:after="0" w:line="238" w:lineRule="auto"/>
        <w:tabs>
          <w:tab w:leader="none" w:pos="840" w:val="left"/>
        </w:tabs>
        <w:rPr>
          <w:sz w:val="20"/>
          <w:szCs w:val="20"/>
          <w:color w:val="auto"/>
        </w:rPr>
      </w:pPr>
      <w:r>
        <w:rPr>
          <w:rFonts w:ascii="Courier New" w:cs="Courier New" w:eastAsia="Courier New" w:hAnsi="Courier New"/>
          <w:sz w:val="18"/>
          <w:szCs w:val="18"/>
          <w:color w:val="auto"/>
        </w:rPr>
        <w:t>f. [ ]</w:t>
        <w:tab/>
        <w:t>Employee Benefit Plan, Pension Fund which is subject to the provisions of the Employee Retirement Income Security Act of 1974 or Endowment Fund: see Sec. 240.13d-1(b)(1)(ii)(F)</w:t>
      </w:r>
    </w:p>
    <w:p>
      <w:pPr>
        <w:spacing w:after="0"/>
        <w:tabs>
          <w:tab w:leader="none" w:pos="840" w:val="left"/>
        </w:tabs>
        <w:rPr>
          <w:sz w:val="20"/>
          <w:szCs w:val="20"/>
          <w:color w:val="auto"/>
        </w:rPr>
      </w:pPr>
      <w:r>
        <w:rPr>
          <w:rFonts w:ascii="Courier New" w:cs="Courier New" w:eastAsia="Courier New" w:hAnsi="Courier New"/>
          <w:sz w:val="18"/>
          <w:szCs w:val="18"/>
          <w:color w:val="auto"/>
        </w:rPr>
        <w:t>g. [ ]</w:t>
      </w:r>
      <w:r>
        <w:rPr>
          <w:sz w:val="20"/>
          <w:szCs w:val="20"/>
          <w:color w:val="auto"/>
        </w:rPr>
        <w:tab/>
      </w:r>
      <w:r>
        <w:rPr>
          <w:rFonts w:ascii="Courier New" w:cs="Courier New" w:eastAsia="Courier New" w:hAnsi="Courier New"/>
          <w:sz w:val="16"/>
          <w:szCs w:val="16"/>
          <w:color w:val="auto"/>
        </w:rPr>
        <w:t>Parent Holding Company, in accordance with Sec. 240.13d-1(b)(ii)(G)</w:t>
      </w:r>
    </w:p>
    <w:p>
      <w:pPr>
        <w:ind w:left="1060"/>
        <w:spacing w:after="0" w:line="238" w:lineRule="auto"/>
        <w:rPr>
          <w:sz w:val="20"/>
          <w:szCs w:val="20"/>
          <w:color w:val="auto"/>
        </w:rPr>
      </w:pPr>
      <w:r>
        <w:rPr>
          <w:rFonts w:ascii="Courier New" w:cs="Courier New" w:eastAsia="Courier New" w:hAnsi="Courier New"/>
          <w:sz w:val="18"/>
          <w:szCs w:val="18"/>
          <w:color w:val="auto"/>
        </w:rPr>
        <w:t>(Note: See Item 7)</w:t>
      </w:r>
    </w:p>
    <w:p>
      <w:pPr>
        <w:spacing w:after="0"/>
        <w:tabs>
          <w:tab w:leader="none" w:pos="840" w:val="left"/>
        </w:tabs>
        <w:rPr>
          <w:sz w:val="20"/>
          <w:szCs w:val="20"/>
          <w:color w:val="auto"/>
        </w:rPr>
      </w:pPr>
      <w:r>
        <w:rPr>
          <w:rFonts w:ascii="Courier New" w:cs="Courier New" w:eastAsia="Courier New" w:hAnsi="Courier New"/>
          <w:sz w:val="18"/>
          <w:szCs w:val="18"/>
          <w:color w:val="auto"/>
        </w:rPr>
        <w:t>h. [ ]</w:t>
      </w:r>
      <w:r>
        <w:rPr>
          <w:sz w:val="20"/>
          <w:szCs w:val="20"/>
          <w:color w:val="auto"/>
        </w:rPr>
        <w:tab/>
      </w:r>
      <w:r>
        <w:rPr>
          <w:rFonts w:ascii="Courier New" w:cs="Courier New" w:eastAsia="Courier New" w:hAnsi="Courier New"/>
          <w:sz w:val="16"/>
          <w:szCs w:val="16"/>
          <w:color w:val="auto"/>
        </w:rPr>
        <w:t>Group, in accordance with Sec. 240.13d-1(b)(1)(ii)(H)</w:t>
      </w:r>
    </w:p>
    <w:p>
      <w:pPr>
        <w:spacing w:after="0" w:line="3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Items 5 through 9 and 11 of cover page.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6"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PAGE 3 OF 4</w:t>
      </w:r>
    </w:p>
    <w:p>
      <w:pPr>
        <w:sectPr>
          <w:pgSz w:w="11900" w:h="16838" w:orient="portrait"/>
          <w:cols w:equalWidth="0" w:num="1">
            <w:col w:w="10219"/>
          </w:cols>
          <w:pgMar w:left="240" w:top="691" w:right="1440" w:bottom="1440" w:gutter="0" w:footer="0" w:header="0"/>
        </w:sectPr>
      </w:pPr>
    </w:p>
    <w:bookmarkStart w:id="3" w:name="page4"/>
    <w:bookmarkEnd w:id="3"/>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Subject to the disclaimer of beneficial ownership set forth in Footnote 2, hereof, the reporting person hereby reports beneficial ownership of the following:</w:t>
      </w:r>
    </w:p>
    <w:p>
      <w:pPr>
        <w:spacing w:after="0" w:line="6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2460" w:type="dxa"/>
            <w:vAlign w:val="bottom"/>
          </w:tcPr>
          <w:p>
            <w:pPr>
              <w:ind w:left="460"/>
              <w:spacing w:after="0"/>
              <w:rPr>
                <w:sz w:val="20"/>
                <w:szCs w:val="20"/>
                <w:color w:val="auto"/>
              </w:rPr>
            </w:pPr>
            <w:r>
              <w:rPr>
                <w:rFonts w:ascii="Courier New" w:cs="Courier New" w:eastAsia="Courier New" w:hAnsi="Courier New"/>
                <w:sz w:val="18"/>
                <w:szCs w:val="18"/>
                <w:color w:val="auto"/>
              </w:rPr>
              <w:t>No. Of Shares</w:t>
            </w:r>
          </w:p>
        </w:tc>
        <w:tc>
          <w:tcPr>
            <w:tcW w:w="1160" w:type="dxa"/>
            <w:vAlign w:val="bottom"/>
          </w:tcPr>
          <w:p>
            <w:pPr>
              <w:ind w:left="440"/>
              <w:spacing w:after="0"/>
              <w:rPr>
                <w:sz w:val="20"/>
                <w:szCs w:val="20"/>
                <w:color w:val="auto"/>
              </w:rPr>
            </w:pPr>
            <w:r>
              <w:rPr>
                <w:rFonts w:ascii="Courier New" w:cs="Courier New" w:eastAsia="Courier New" w:hAnsi="Courier New"/>
                <w:sz w:val="18"/>
                <w:szCs w:val="18"/>
                <w:color w:val="auto"/>
                <w:w w:val="92"/>
              </w:rPr>
              <w:t>Percent</w:t>
            </w:r>
          </w:p>
        </w:tc>
        <w:tc>
          <w:tcPr>
            <w:tcW w:w="0" w:type="dxa"/>
            <w:vAlign w:val="bottom"/>
          </w:tcPr>
          <w:p>
            <w:pPr>
              <w:spacing w:after="0"/>
              <w:rPr>
                <w:sz w:val="1"/>
                <w:szCs w:val="1"/>
                <w:color w:val="auto"/>
              </w:rPr>
            </w:pPr>
          </w:p>
        </w:tc>
      </w:tr>
      <w:tr>
        <w:trPr>
          <w:trHeight w:val="203"/>
        </w:trPr>
        <w:tc>
          <w:tcPr>
            <w:tcW w:w="2160" w:type="dxa"/>
            <w:vAlign w:val="bottom"/>
            <w:vMerge w:val="restart"/>
          </w:tcPr>
          <w:p>
            <w:pPr>
              <w:spacing w:after="0"/>
              <w:rPr>
                <w:sz w:val="20"/>
                <w:szCs w:val="20"/>
                <w:color w:val="auto"/>
              </w:rPr>
            </w:pPr>
            <w:r>
              <w:rPr>
                <w:rFonts w:ascii="Courier New" w:cs="Courier New" w:eastAsia="Courier New" w:hAnsi="Courier New"/>
                <w:sz w:val="28"/>
                <w:szCs w:val="28"/>
                <w:color w:val="auto"/>
                <w:w w:val="71"/>
                <w:vertAlign w:val="subscript"/>
              </w:rPr>
              <w:t>Daniel</w:t>
            </w:r>
            <w:r>
              <w:rPr>
                <w:rFonts w:ascii="Courier New" w:cs="Courier New" w:eastAsia="Courier New" w:hAnsi="Courier New"/>
                <w:sz w:val="15"/>
                <w:szCs w:val="15"/>
                <w:color w:val="auto"/>
                <w:w w:val="71"/>
              </w:rPr>
              <w:t>----------------</w:t>
            </w:r>
            <w:r>
              <w:rPr>
                <w:rFonts w:ascii="Courier New" w:cs="Courier New" w:eastAsia="Courier New" w:hAnsi="Courier New"/>
                <w:sz w:val="28"/>
                <w:szCs w:val="28"/>
                <w:color w:val="auto"/>
                <w:w w:val="71"/>
                <w:vertAlign w:val="subscript"/>
              </w:rPr>
              <w:t>J.Graham</w:t>
            </w:r>
          </w:p>
        </w:tc>
        <w:tc>
          <w:tcPr>
            <w:tcW w:w="24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313"/>
        </w:trPr>
        <w:tc>
          <w:tcPr>
            <w:tcW w:w="2160" w:type="dxa"/>
            <w:vAlign w:val="bottom"/>
            <w:vMerge w:val="continue"/>
          </w:tcPr>
          <w:p>
            <w:pPr>
              <w:spacing w:after="0"/>
              <w:rPr>
                <w:sz w:val="24"/>
                <w:szCs w:val="24"/>
                <w:color w:val="auto"/>
              </w:rPr>
            </w:pPr>
          </w:p>
        </w:tc>
        <w:tc>
          <w:tcPr>
            <w:tcW w:w="24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354,960 (1)(2)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327"/>
        </w:trPr>
        <w:tc>
          <w:tcPr>
            <w:tcW w:w="2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960" w:right="2319" w:hanging="425"/>
        <w:spacing w:after="0" w:line="238"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15,000 shares owned of record by the reporting person's spouse who has the right to receive the dividends from or proceeds from the sale of such securities; and 1,500 shares owned of record by a child residing with the reporting person who has the right to receive the dividends from or proceeds from the sale of such securities.</w:t>
      </w:r>
    </w:p>
    <w:p>
      <w:pPr>
        <w:spacing w:after="0" w:line="2" w:lineRule="exact"/>
        <w:rPr>
          <w:rFonts w:ascii="Courier New" w:cs="Courier New" w:eastAsia="Courier New" w:hAnsi="Courier New"/>
          <w:sz w:val="18"/>
          <w:szCs w:val="18"/>
          <w:color w:val="auto"/>
        </w:rPr>
      </w:pPr>
    </w:p>
    <w:p>
      <w:pPr>
        <w:ind w:left="960" w:right="2199" w:hanging="425"/>
        <w:spacing w:after="0" w:line="262"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13d-4 of the Securities Exchange Act of 1934, the reporting person disclaims beneficial ownership of 15,000 shares of the Issuer's common stock which are owned by the reporting person's spouse.</w:t>
      </w:r>
    </w:p>
    <w:p>
      <w:pPr>
        <w:spacing w:after="0" w:line="90" w:lineRule="exact"/>
        <w:rPr>
          <w:sz w:val="20"/>
          <w:szCs w:val="20"/>
          <w:color w:val="auto"/>
        </w:rPr>
      </w:pPr>
    </w:p>
    <w:p>
      <w:pPr>
        <w:ind w:left="960" w:right="2319" w:hanging="947"/>
        <w:spacing w:after="0" w:line="402"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893" w:right="1440" w:bottom="1440" w:gutter="0" w:footer="0" w:header="0"/>
        </w:sectPr>
      </w:pPr>
    </w:p>
    <w:p>
      <w:pPr>
        <w:spacing w:after="0" w:line="6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2/10/98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/s/Daniel J. Graham</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Daniel J. Graham</w:t>
      </w:r>
    </w:p>
    <w:p>
      <w:pPr>
        <w:spacing w:after="0" w:line="200" w:lineRule="exact"/>
        <w:rPr>
          <w:sz w:val="20"/>
          <w:szCs w:val="20"/>
          <w:color w:val="auto"/>
        </w:rPr>
      </w:pPr>
    </w:p>
    <w:p>
      <w:pPr>
        <w:sectPr>
          <w:pgSz w:w="11900" w:h="16838" w:orient="portrait"/>
          <w:cols w:equalWidth="0" w:num="2">
            <w:col w:w="3720" w:space="720"/>
            <w:col w:w="5779"/>
          </w:cols>
          <w:pgMar w:left="240" w:top="893" w:right="1440" w:bottom="1440" w:gutter="0" w:footer="0" w:header="0"/>
          <w:type w:val="continuous"/>
        </w:sectPr>
      </w:pPr>
    </w:p>
    <w:p>
      <w:pPr>
        <w:spacing w:after="0" w:line="172"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PAGE 4 OF 4</w:t>
      </w:r>
    </w:p>
    <w:sectPr>
      <w:pgSz w:w="11900" w:h="16838" w:orient="portrait"/>
      <w:cols w:equalWidth="0" w:num="1">
        <w:col w:w="10219"/>
      </w:cols>
      <w:pgMar w:left="240" w:top="89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12"/>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2019-12-14T12:31:12Z</dcterms:created>
  <dcterms:modified xsi:type="dcterms:W3CDTF">2019-12-14T12:31:12Z</dcterms:modified>
</cp:coreProperties>
</file>