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8387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8387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McManus Joseph Richard Jr.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INTEST CORP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804 EAST GATE DR,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INTEST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INTT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59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Division Pres-Electronic Test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MT. LAUREL   NJ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08054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16.9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35,460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7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4,284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14.47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03/15/2036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4,284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7.74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03/16/2035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7,954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7.74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03/16/2035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7,954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11.33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03/05/2034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5,600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3,576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16.06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03/07/2033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3,576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13,880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8.14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5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04/27/2032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5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13,880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13.13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5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04/27/2031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5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were withheld to cover tax withholding obligations on the vesting of restricted stock on April 28, 2026.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7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vests in four equal annual installments commencing on March 16, 2027.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7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vests in four equal annual installments commencing on March 17,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7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vests in four equal annual installments commencing on March 6,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7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vests in four equal annual installments commencing on March 8, 2024.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7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is fully vested as of the date of this report.</w:t>
      </w:r>
    </w:p>
    <w:p>
      <w:pPr>
        <w:ind w:left="656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Duncan Gilmour,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04/29/2026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4162425</wp:posOffset>
            </wp:positionH>
            <wp:positionV relativeFrom="paragraph">
              <wp:posOffset>-27305</wp:posOffset>
            </wp:positionV>
            <wp:extent cx="13188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Joseph McManus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4162425</wp:posOffset>
            </wp:positionH>
            <wp:positionV relativeFrom="paragraph">
              <wp:posOffset>-19685</wp:posOffset>
            </wp:positionV>
            <wp:extent cx="12369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5557520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56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right="2459" w:firstLine="3"/>
        <w:spacing w:after="0" w:line="339" w:lineRule="auto"/>
        <w:tabs>
          <w:tab w:leader="none" w:pos="13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7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18873" TargetMode="External"/><Relationship Id="rId14" Type="http://schemas.openxmlformats.org/officeDocument/2006/relationships/hyperlink" Target="http://www.sec.gov/cgi-bin/browse-edgar?action=getcompany&amp;CIK=0001036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2026-04-29T16:08:35Z</dcterms:created>
  <dcterms:modified xsi:type="dcterms:W3CDTF">2026-04-29T16:08:35Z</dcterms:modified>
</cp:coreProperties>
</file>